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99" w:rsidRPr="00F67F0C" w:rsidRDefault="00B71F99" w:rsidP="00B71F99">
      <w:pPr>
        <w:rPr>
          <w:rFonts w:ascii="Arial" w:hAnsi="Arial" w:cs="Arial"/>
          <w:b/>
          <w:lang w:val="sr-Cyrl-RS"/>
        </w:rPr>
      </w:pPr>
      <w:r w:rsidRPr="00F67F0C">
        <w:rPr>
          <w:rFonts w:ascii="Arial" w:hAnsi="Arial" w:cs="Arial"/>
          <w:b/>
          <w:lang w:val="sr-Cyrl-RS"/>
        </w:rPr>
        <w:t>ИАСФ</w:t>
      </w:r>
    </w:p>
    <w:p w:rsidR="00B71F99" w:rsidRPr="00F67F0C" w:rsidRDefault="00B71F99" w:rsidP="00B71F99">
      <w:pPr>
        <w:spacing w:after="0"/>
        <w:rPr>
          <w:rFonts w:ascii="Arial" w:hAnsi="Arial" w:cs="Arial"/>
          <w:b/>
          <w:lang w:val="sr-Cyrl-RS"/>
        </w:rPr>
      </w:pPr>
      <w:r w:rsidRPr="00F67F0C">
        <w:rPr>
          <w:rFonts w:ascii="Arial" w:hAnsi="Arial" w:cs="Arial"/>
          <w:b/>
          <w:lang w:val="sr-Cyrl-RS"/>
        </w:rPr>
        <w:t>Медицинска биохемија</w:t>
      </w:r>
    </w:p>
    <w:p w:rsidR="00B71F99" w:rsidRPr="00F67F0C" w:rsidRDefault="00B71F99" w:rsidP="00B71F99">
      <w:pPr>
        <w:spacing w:after="0"/>
        <w:rPr>
          <w:rFonts w:ascii="Arial" w:hAnsi="Arial" w:cs="Arial"/>
          <w:b/>
          <w:lang w:val="sr-Cyrl-RS"/>
        </w:rPr>
      </w:pPr>
      <w:r w:rsidRPr="00F67F0C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0</w:t>
      </w:r>
      <w:r w:rsidRPr="00F67F0C">
        <w:rPr>
          <w:rFonts w:ascii="Arial" w:hAnsi="Arial" w:cs="Arial"/>
          <w:b/>
          <w:lang w:val="sr-Cyrl-RS"/>
        </w:rPr>
        <w:t>. недеља наставе</w:t>
      </w:r>
    </w:p>
    <w:p w:rsidR="00B71F99" w:rsidRPr="00F67F0C" w:rsidRDefault="00B71F99" w:rsidP="00B71F99">
      <w:pPr>
        <w:spacing w:after="0"/>
        <w:rPr>
          <w:rFonts w:ascii="Arial" w:hAnsi="Arial" w:cs="Arial"/>
          <w:b/>
          <w:lang w:val="sr-Cyrl-RS"/>
        </w:rPr>
      </w:pPr>
    </w:p>
    <w:p w:rsidR="00B71F99" w:rsidRDefault="00B71F99" w:rsidP="00B71F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</w:t>
      </w:r>
    </w:p>
    <w:p w:rsidR="00B71F99" w:rsidRDefault="0027585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Гвожђе – облици и улоге гвожђа </w:t>
      </w:r>
    </w:p>
    <w:p w:rsidR="00B71F99" w:rsidRPr="00B71F99" w:rsidRDefault="0021759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Везивање кисеоника за миоглобин и хемоглобин</w:t>
      </w:r>
    </w:p>
    <w:p w:rsidR="00B71F99" w:rsidRP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B71F99" w:rsidP="00B71F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</w:t>
      </w:r>
    </w:p>
    <w:p w:rsidR="00B71F99" w:rsidRDefault="0027585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Апсорпција гвожђа</w:t>
      </w:r>
    </w:p>
    <w:p w:rsidR="00B71F99" w:rsidRDefault="0021759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Алостерни ефектори функције хемоглобина</w:t>
      </w:r>
    </w:p>
    <w:p w:rsidR="00B71F99" w:rsidRDefault="00B71F99" w:rsidP="00B71F99">
      <w:pPr>
        <w:spacing w:after="0"/>
        <w:ind w:left="72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27585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Транспорт гвожђа</w:t>
      </w:r>
    </w:p>
    <w:p w:rsidR="00B71F99" w:rsidRDefault="0021759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Нормални хумани хемоглобини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27585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Трансферински рецептор</w:t>
      </w:r>
    </w:p>
    <w:p w:rsidR="00B71F99" w:rsidRDefault="0021759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Деривати хемоглобина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27585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Рециркулација гвожђа из еритроцита</w:t>
      </w:r>
    </w:p>
    <w:p w:rsidR="00B71F99" w:rsidRDefault="0021759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Хемоглобинопатије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27585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Депоновање гвожђа</w:t>
      </w:r>
    </w:p>
    <w:p w:rsidR="00B71F99" w:rsidRDefault="00217599" w:rsidP="00B71F9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Структурне варијанте хемоглобина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7.</w:t>
      </w:r>
      <w:r w:rsidR="005C241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комбинација</w:t>
      </w:r>
    </w:p>
    <w:p w:rsidR="00B71F99" w:rsidRDefault="00B71F99" w:rsidP="00B71F99">
      <w:pPr>
        <w:spacing w:after="0"/>
        <w:ind w:left="72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</w:t>
      </w:r>
      <w:r w:rsidR="00275859">
        <w:rPr>
          <w:rFonts w:ascii="Arial" w:hAnsi="Arial" w:cs="Arial"/>
          <w:lang w:val="sr-Cyrl-RS"/>
        </w:rPr>
        <w:t xml:space="preserve"> Дефицијенција гвожђа</w:t>
      </w:r>
    </w:p>
    <w:p w:rsidR="00B71F99" w:rsidRDefault="00B71F99" w:rsidP="00B71F99">
      <w:pPr>
        <w:spacing w:after="0"/>
        <w:ind w:left="72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="00217599">
        <w:rPr>
          <w:rFonts w:ascii="Arial" w:hAnsi="Arial" w:cs="Arial"/>
          <w:lang w:val="sr-Cyrl-RS"/>
        </w:rPr>
        <w:t xml:space="preserve"> </w:t>
      </w:r>
      <w:r w:rsidR="00BC1C3A">
        <w:rPr>
          <w:rFonts w:ascii="Arial" w:hAnsi="Arial" w:cs="Arial"/>
          <w:lang w:val="sr-Cyrl-RS"/>
        </w:rPr>
        <w:t>Анемија српастих ћелија</w:t>
      </w:r>
    </w:p>
    <w:p w:rsidR="00B71F99" w:rsidRDefault="00B71F99" w:rsidP="00B71F99">
      <w:pPr>
        <w:spacing w:after="0"/>
        <w:ind w:left="720"/>
        <w:rPr>
          <w:rFonts w:ascii="Arial" w:hAnsi="Arial" w:cs="Arial"/>
          <w:lang w:val="sr-Cyrl-RS"/>
        </w:rPr>
      </w:pPr>
    </w:p>
    <w:p w:rsidR="00B71F99" w:rsidRPr="009B4FE1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 w:rsidRPr="009B4FE1">
        <w:rPr>
          <w:rFonts w:ascii="Arial" w:hAnsi="Arial" w:cs="Arial"/>
          <w:lang w:val="sr-Cyrl-RS"/>
        </w:rPr>
        <w:t>омбинација</w:t>
      </w:r>
    </w:p>
    <w:p w:rsidR="00B71F99" w:rsidRDefault="00275859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Оптерећење гвожђем</w:t>
      </w:r>
    </w:p>
    <w:p w:rsidR="00B71F99" w:rsidRDefault="00BC1C3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Метхемоглобинемија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275859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Параметри за испитивање статуса гвожђа</w:t>
      </w:r>
    </w:p>
    <w:p w:rsidR="00B71F99" w:rsidRDefault="00BC1C3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Таласемије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D803E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Трансферин</w:t>
      </w:r>
    </w:p>
    <w:p w:rsidR="00B71F99" w:rsidRDefault="00BC1C3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β-таласемије</w:t>
      </w:r>
    </w:p>
    <w:p w:rsidR="00B71F99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D803E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Феритин</w:t>
      </w:r>
    </w:p>
    <w:p w:rsidR="00B71F99" w:rsidRDefault="00BC1C3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α- таласемије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D803E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Хемохроматоза</w:t>
      </w:r>
    </w:p>
    <w:p w:rsidR="00B71F99" w:rsidRDefault="00BC1C3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Механизми одржавања еритроцита и заштите хемоглобина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D803EA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Серумско гвожђе</w:t>
      </w:r>
    </w:p>
    <w:p w:rsidR="00B71F99" w:rsidRDefault="009A5B8F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Ефекат 2,3-дифосфоглицерата на везивање кисеоника за хемоглобин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217599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Структура и функција хемопротеина</w:t>
      </w:r>
    </w:p>
    <w:p w:rsidR="00B71F99" w:rsidRDefault="003D0705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Испитивање дефицијенције гвожђа</w:t>
      </w:r>
      <w:bookmarkStart w:id="0" w:name="_GoBack"/>
      <w:bookmarkEnd w:id="0"/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Default="005C2415" w:rsidP="00B71F9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</w:t>
      </w:r>
      <w:r w:rsidR="00B71F99">
        <w:rPr>
          <w:rFonts w:ascii="Arial" w:hAnsi="Arial" w:cs="Arial"/>
          <w:lang w:val="sr-Cyrl-RS"/>
        </w:rPr>
        <w:t>омбинација</w:t>
      </w:r>
    </w:p>
    <w:p w:rsidR="00B71F99" w:rsidRDefault="00217599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Структура хемоглобина</w:t>
      </w:r>
    </w:p>
    <w:p w:rsidR="00B71F99" w:rsidRPr="009B4FE1" w:rsidRDefault="00B107A5" w:rsidP="00B71F99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Фактори који утичу на брзину апсорпције гвожђа</w:t>
      </w:r>
    </w:p>
    <w:p w:rsidR="00B71F99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Pr="009B4FE1" w:rsidRDefault="00B71F99" w:rsidP="00B71F99">
      <w:pPr>
        <w:spacing w:after="0"/>
        <w:rPr>
          <w:rFonts w:ascii="Arial" w:hAnsi="Arial" w:cs="Arial"/>
          <w:lang w:val="sr-Cyrl-RS"/>
        </w:rPr>
      </w:pPr>
    </w:p>
    <w:p w:rsidR="00B71F99" w:rsidRPr="00F67F0C" w:rsidRDefault="00B71F99" w:rsidP="00B71F99">
      <w:pPr>
        <w:spacing w:line="240" w:lineRule="auto"/>
        <w:rPr>
          <w:lang w:val="sr-Cyrl-RS"/>
        </w:rPr>
      </w:pPr>
    </w:p>
    <w:p w:rsidR="00B648C1" w:rsidRDefault="00B648C1"/>
    <w:sectPr w:rsidR="00B64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6686B"/>
    <w:multiLevelType w:val="hybridMultilevel"/>
    <w:tmpl w:val="EA869CAE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9A53DD"/>
    <w:multiLevelType w:val="hybridMultilevel"/>
    <w:tmpl w:val="67B054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99"/>
    <w:rsid w:val="00217599"/>
    <w:rsid w:val="00275859"/>
    <w:rsid w:val="003D0705"/>
    <w:rsid w:val="005C2415"/>
    <w:rsid w:val="009A5B8F"/>
    <w:rsid w:val="00B107A5"/>
    <w:rsid w:val="00B648C1"/>
    <w:rsid w:val="00B71F99"/>
    <w:rsid w:val="00BC1C3A"/>
    <w:rsid w:val="00D803EA"/>
    <w:rsid w:val="00F8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2018-08-22T14:08:00Z</dcterms:created>
  <dcterms:modified xsi:type="dcterms:W3CDTF">2018-08-22T17:29:00Z</dcterms:modified>
</cp:coreProperties>
</file>